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B5" w:rsidRPr="00E069B5" w:rsidRDefault="00E069B5" w:rsidP="00C03F0C">
      <w:pPr>
        <w:widowControl/>
        <w:shd w:val="clear" w:color="auto" w:fill="FFFFFF"/>
        <w:spacing w:line="560" w:lineRule="exact"/>
        <w:ind w:firstLine="480"/>
        <w:rPr>
          <w:rFonts w:ascii="宋体" w:eastAsia="宋体" w:hAnsi="宋体" w:cs="宋体"/>
          <w:color w:val="333333"/>
          <w:kern w:val="0"/>
          <w:sz w:val="24"/>
          <w:szCs w:val="24"/>
        </w:rPr>
      </w:pPr>
    </w:p>
    <w:p w:rsidR="000E5C01" w:rsidRDefault="000E5C01" w:rsidP="000E5C01">
      <w:pPr>
        <w:widowControl/>
        <w:shd w:val="clear" w:color="auto" w:fill="FFFFFF"/>
        <w:spacing w:line="560" w:lineRule="exact"/>
        <w:ind w:firstLine="480"/>
        <w:jc w:val="center"/>
        <w:rPr>
          <w:rFonts w:ascii="方正小标宋简体" w:eastAsia="方正小标宋简体" w:hAnsi="宋体" w:cs="宋体" w:hint="eastAsia"/>
          <w:bCs/>
          <w:color w:val="333333"/>
          <w:kern w:val="0"/>
          <w:sz w:val="44"/>
          <w:szCs w:val="44"/>
        </w:rPr>
      </w:pPr>
      <w:r w:rsidRPr="000E5C01">
        <w:rPr>
          <w:rFonts w:ascii="方正小标宋简体" w:eastAsia="方正小标宋简体" w:hAnsi="宋体" w:cs="宋体" w:hint="eastAsia"/>
          <w:bCs/>
          <w:color w:val="333333"/>
          <w:kern w:val="0"/>
          <w:sz w:val="44"/>
          <w:szCs w:val="44"/>
        </w:rPr>
        <w:t>嘉兴市财政局2019年度</w:t>
      </w:r>
    </w:p>
    <w:p w:rsidR="00E069B5" w:rsidRDefault="000E5C01" w:rsidP="000E5C01">
      <w:pPr>
        <w:widowControl/>
        <w:shd w:val="clear" w:color="auto" w:fill="FFFFFF"/>
        <w:spacing w:line="560" w:lineRule="exact"/>
        <w:ind w:firstLine="480"/>
        <w:jc w:val="center"/>
        <w:rPr>
          <w:rFonts w:ascii="方正小标宋简体" w:eastAsia="方正小标宋简体" w:hAnsi="宋体" w:cs="宋体" w:hint="eastAsia"/>
          <w:bCs/>
          <w:color w:val="333333"/>
          <w:kern w:val="0"/>
          <w:sz w:val="44"/>
          <w:szCs w:val="44"/>
        </w:rPr>
      </w:pPr>
      <w:r w:rsidRPr="000E5C01">
        <w:rPr>
          <w:rFonts w:ascii="方正小标宋简体" w:eastAsia="方正小标宋简体" w:hAnsi="宋体" w:cs="宋体" w:hint="eastAsia"/>
          <w:bCs/>
          <w:color w:val="333333"/>
          <w:kern w:val="0"/>
          <w:sz w:val="44"/>
          <w:szCs w:val="44"/>
        </w:rPr>
        <w:t>政府信息公开工作年度报告</w:t>
      </w:r>
      <w:bookmarkStart w:id="0" w:name="_GoBack"/>
      <w:bookmarkEnd w:id="0"/>
    </w:p>
    <w:p w:rsidR="000E5C01" w:rsidRPr="00B50EBC" w:rsidRDefault="000E5C01" w:rsidP="00C03F0C">
      <w:pPr>
        <w:widowControl/>
        <w:shd w:val="clear" w:color="auto" w:fill="FFFFFF"/>
        <w:spacing w:line="560" w:lineRule="exact"/>
        <w:ind w:firstLine="480"/>
        <w:rPr>
          <w:rFonts w:ascii="宋体" w:eastAsia="宋体" w:hAnsi="宋体" w:cs="宋体"/>
          <w:color w:val="333333"/>
          <w:kern w:val="0"/>
          <w:sz w:val="24"/>
          <w:szCs w:val="24"/>
        </w:rPr>
      </w:pPr>
    </w:p>
    <w:p w:rsidR="00E069B5" w:rsidRPr="00B50EBC" w:rsidRDefault="00E069B5" w:rsidP="00C03F0C">
      <w:pPr>
        <w:widowControl/>
        <w:shd w:val="clear" w:color="auto" w:fill="FFFFFF"/>
        <w:spacing w:line="560" w:lineRule="exact"/>
        <w:ind w:firstLineChars="200" w:firstLine="640"/>
        <w:rPr>
          <w:rFonts w:ascii="黑体" w:eastAsia="黑体" w:hAnsi="黑体" w:cs="宋体"/>
          <w:color w:val="333333"/>
          <w:kern w:val="0"/>
          <w:sz w:val="32"/>
          <w:szCs w:val="32"/>
        </w:rPr>
      </w:pPr>
      <w:r w:rsidRPr="00B50EBC">
        <w:rPr>
          <w:rFonts w:ascii="黑体" w:eastAsia="黑体" w:hAnsi="黑体" w:cs="宋体" w:hint="eastAsia"/>
          <w:bCs/>
          <w:color w:val="333333"/>
          <w:kern w:val="0"/>
          <w:sz w:val="32"/>
          <w:szCs w:val="32"/>
        </w:rPr>
        <w:t>一、总体情况</w:t>
      </w:r>
    </w:p>
    <w:p w:rsidR="00E069B5" w:rsidRPr="00B50EBC" w:rsidRDefault="00322C28" w:rsidP="00C03F0C">
      <w:pPr>
        <w:spacing w:line="560" w:lineRule="exact"/>
        <w:ind w:firstLineChars="200" w:firstLine="640"/>
        <w:rPr>
          <w:rFonts w:ascii="仿宋_GB2312" w:eastAsia="仿宋_GB2312" w:hAnsi="Arial" w:cs="Arial"/>
          <w:color w:val="000000"/>
          <w:sz w:val="32"/>
          <w:szCs w:val="32"/>
        </w:rPr>
      </w:pPr>
      <w:r w:rsidRPr="00B50EBC">
        <w:rPr>
          <w:rFonts w:ascii="仿宋_GB2312" w:eastAsia="仿宋_GB2312" w:hAnsi="宋体" w:cs="宋体" w:hint="eastAsia"/>
          <w:color w:val="333333"/>
          <w:kern w:val="0"/>
          <w:sz w:val="32"/>
          <w:szCs w:val="32"/>
        </w:rPr>
        <w:t>2019年</w:t>
      </w:r>
      <w:r w:rsidR="00B50EBC" w:rsidRPr="00B50EBC">
        <w:rPr>
          <w:rFonts w:ascii="仿宋_GB2312" w:eastAsia="仿宋_GB2312" w:hAnsi="宋体" w:cs="宋体" w:hint="eastAsia"/>
          <w:color w:val="333333"/>
          <w:kern w:val="0"/>
          <w:sz w:val="32"/>
          <w:szCs w:val="32"/>
        </w:rPr>
        <w:t>，</w:t>
      </w:r>
      <w:r w:rsidR="00B50EBC">
        <w:rPr>
          <w:rFonts w:ascii="仿宋_GB2312" w:eastAsia="仿宋_GB2312" w:hint="eastAsia"/>
          <w:color w:val="333333"/>
          <w:sz w:val="32"/>
          <w:szCs w:val="32"/>
        </w:rPr>
        <w:t>嘉兴</w:t>
      </w:r>
      <w:r w:rsidR="00B50EBC">
        <w:rPr>
          <w:rFonts w:ascii="仿宋_GB2312" w:eastAsia="仿宋_GB2312" w:hAnsi="宋体" w:cs="宋体" w:hint="eastAsia"/>
          <w:color w:val="333333"/>
          <w:kern w:val="0"/>
          <w:sz w:val="32"/>
          <w:szCs w:val="32"/>
        </w:rPr>
        <w:t>市财政局</w:t>
      </w:r>
      <w:r w:rsidR="00B50EBC">
        <w:rPr>
          <w:rFonts w:ascii="仿宋_GB2312" w:eastAsia="仿宋_GB2312" w:hAnsi="Arial" w:cs="Arial" w:hint="eastAsia"/>
          <w:color w:val="000000"/>
          <w:sz w:val="32"/>
          <w:szCs w:val="32"/>
        </w:rPr>
        <w:t>在市委、市政府的正确领导和市府办</w:t>
      </w:r>
      <w:r w:rsidR="00B50EBC" w:rsidRPr="00F22090">
        <w:rPr>
          <w:rFonts w:ascii="仿宋_GB2312" w:eastAsia="仿宋_GB2312" w:hAnsi="Arial" w:cs="Arial" w:hint="eastAsia"/>
          <w:color w:val="000000"/>
          <w:sz w:val="32"/>
          <w:szCs w:val="32"/>
        </w:rPr>
        <w:t>政务公开</w:t>
      </w:r>
      <w:r w:rsidR="00B50EBC">
        <w:rPr>
          <w:rFonts w:ascii="仿宋_GB2312" w:eastAsia="仿宋_GB2312" w:hAnsi="Arial" w:cs="Arial" w:hint="eastAsia"/>
          <w:color w:val="000000"/>
          <w:sz w:val="32"/>
          <w:szCs w:val="32"/>
        </w:rPr>
        <w:t>处</w:t>
      </w:r>
      <w:r w:rsidR="00B50EBC" w:rsidRPr="00F22090">
        <w:rPr>
          <w:rFonts w:ascii="仿宋_GB2312" w:eastAsia="仿宋_GB2312" w:hAnsi="Arial" w:cs="Arial" w:hint="eastAsia"/>
          <w:color w:val="000000"/>
          <w:sz w:val="32"/>
          <w:szCs w:val="32"/>
        </w:rPr>
        <w:t>的直接指导下，坚持</w:t>
      </w:r>
      <w:r w:rsidR="00B50EBC" w:rsidRPr="00985AA0">
        <w:rPr>
          <w:rFonts w:ascii="仿宋_GB2312" w:eastAsia="仿宋_GB2312" w:hint="eastAsia"/>
          <w:bCs/>
          <w:spacing w:val="6"/>
          <w:kern w:val="15"/>
          <w:sz w:val="32"/>
          <w:szCs w:val="32"/>
        </w:rPr>
        <w:t>以习近平新时代中国特色社会主义思想为指导，</w:t>
      </w:r>
      <w:r w:rsidR="00B50EBC" w:rsidRPr="00F22090">
        <w:rPr>
          <w:rFonts w:ascii="仿宋_GB2312" w:eastAsia="仿宋_GB2312" w:hAnsi="Arial" w:cs="Arial" w:hint="eastAsia"/>
          <w:color w:val="000000"/>
          <w:sz w:val="32"/>
          <w:szCs w:val="32"/>
        </w:rPr>
        <w:t>紧紧围绕201</w:t>
      </w:r>
      <w:r w:rsidR="00B50EBC">
        <w:rPr>
          <w:rFonts w:ascii="仿宋_GB2312" w:eastAsia="仿宋_GB2312" w:hAnsi="Arial" w:cs="Arial" w:hint="eastAsia"/>
          <w:color w:val="000000"/>
          <w:sz w:val="32"/>
          <w:szCs w:val="32"/>
        </w:rPr>
        <w:t>9</w:t>
      </w:r>
      <w:r w:rsidR="00B50EBC" w:rsidRPr="00F22090">
        <w:rPr>
          <w:rFonts w:ascii="仿宋_GB2312" w:eastAsia="仿宋_GB2312" w:hAnsi="Arial" w:cs="Arial" w:hint="eastAsia"/>
          <w:color w:val="000000"/>
          <w:sz w:val="32"/>
          <w:szCs w:val="32"/>
        </w:rPr>
        <w:t>年全市政务公开政务服务工作要点，立足财政职能，落实工作职责，持续创新工作形式，切实推行政务公开工作。</w:t>
      </w:r>
      <w:r w:rsidR="00B50EBC" w:rsidRPr="00B50EBC">
        <w:rPr>
          <w:rFonts w:ascii="仿宋_GB2312" w:eastAsia="仿宋_GB2312" w:hAnsi="Arial" w:cs="Arial" w:hint="eastAsia"/>
          <w:b/>
          <w:color w:val="000000"/>
          <w:sz w:val="32"/>
          <w:szCs w:val="32"/>
        </w:rPr>
        <w:t>一是</w:t>
      </w:r>
      <w:r w:rsidR="00B50EBC" w:rsidRPr="00DE0A71">
        <w:rPr>
          <w:rFonts w:ascii="仿宋_GB2312" w:eastAsia="仿宋_GB2312" w:hAnsi="仿宋" w:cs="Times New Roman" w:hint="eastAsia"/>
          <w:b/>
          <w:sz w:val="32"/>
          <w:szCs w:val="32"/>
        </w:rPr>
        <w:t>抓好宣传，</w:t>
      </w:r>
      <w:r w:rsidR="00B50EBC" w:rsidRPr="00DE0A71">
        <w:rPr>
          <w:rFonts w:ascii="仿宋_GB2312" w:eastAsia="仿宋_GB2312" w:hAnsi="黑体" w:hint="eastAsia"/>
          <w:b/>
          <w:sz w:val="32"/>
          <w:szCs w:val="32"/>
        </w:rPr>
        <w:t>有序推进主动公开工作。</w:t>
      </w:r>
      <w:r w:rsidR="00B50EBC" w:rsidRPr="00DE0A71">
        <w:rPr>
          <w:rFonts w:ascii="仿宋_GB2312" w:eastAsia="仿宋_GB2312" w:hint="eastAsia"/>
          <w:sz w:val="32"/>
          <w:szCs w:val="32"/>
        </w:rPr>
        <w:t>以“四张清单</w:t>
      </w:r>
      <w:proofErr w:type="gramStart"/>
      <w:r w:rsidR="00B50EBC" w:rsidRPr="00DE0A71">
        <w:rPr>
          <w:rFonts w:ascii="仿宋_GB2312" w:eastAsia="仿宋_GB2312" w:hint="eastAsia"/>
          <w:sz w:val="32"/>
          <w:szCs w:val="32"/>
        </w:rPr>
        <w:t>一</w:t>
      </w:r>
      <w:proofErr w:type="gramEnd"/>
      <w:r w:rsidR="00B50EBC" w:rsidRPr="00DE0A71">
        <w:rPr>
          <w:rFonts w:ascii="仿宋_GB2312" w:eastAsia="仿宋_GB2312" w:hint="eastAsia"/>
          <w:sz w:val="32"/>
          <w:szCs w:val="32"/>
        </w:rPr>
        <w:t>张网”为抓手，推进政府信息主动公开工作有序开展。全市市级和七个县（市、区）财政总预算和决算、“三公”经费总预算和决算，以及涉密单位</w:t>
      </w:r>
      <w:proofErr w:type="gramStart"/>
      <w:r w:rsidR="00B50EBC" w:rsidRPr="00DE0A71">
        <w:rPr>
          <w:rFonts w:ascii="仿宋_GB2312" w:eastAsia="仿宋_GB2312" w:hint="eastAsia"/>
          <w:sz w:val="32"/>
          <w:szCs w:val="32"/>
        </w:rPr>
        <w:t>外各级</w:t>
      </w:r>
      <w:proofErr w:type="gramEnd"/>
      <w:r w:rsidR="00B50EBC" w:rsidRPr="00DE0A71">
        <w:rPr>
          <w:rFonts w:ascii="仿宋_GB2312" w:eastAsia="仿宋_GB2312" w:hint="eastAsia"/>
          <w:sz w:val="32"/>
          <w:szCs w:val="32"/>
        </w:rPr>
        <w:t>部门预算单位预决算、“三公”经费预决算100%网上公开。以数字化手段保障公众知情权、参与权，把公众参与、专家论证、风险评估、合法性审查和集体讨论决定作为重大决策的必经程序。以“追梦，财政与您同行”作为全年宣传主题，制定全年</w:t>
      </w:r>
      <w:r w:rsidR="00B50EBC">
        <w:rPr>
          <w:rFonts w:ascii="仿宋_GB2312" w:eastAsia="仿宋_GB2312" w:hint="eastAsia"/>
          <w:sz w:val="32"/>
          <w:szCs w:val="32"/>
        </w:rPr>
        <w:t>财政</w:t>
      </w:r>
      <w:r w:rsidR="00B50EBC" w:rsidRPr="00DE0A71">
        <w:rPr>
          <w:rFonts w:ascii="仿宋_GB2312" w:eastAsia="仿宋_GB2312" w:hint="eastAsia"/>
          <w:sz w:val="32"/>
          <w:szCs w:val="32"/>
        </w:rPr>
        <w:t>宣传计划，集中反映财政在支持重大项目推进、服务保障民生方面的措施和成果，解读社会广泛关注的预算报告、惠农政策等政务信息。</w:t>
      </w:r>
      <w:r w:rsidR="00B50EBC" w:rsidRPr="00B50EBC">
        <w:rPr>
          <w:rFonts w:ascii="仿宋_GB2312" w:eastAsia="仿宋_GB2312" w:hint="eastAsia"/>
          <w:b/>
          <w:sz w:val="32"/>
          <w:szCs w:val="32"/>
        </w:rPr>
        <w:t>二是</w:t>
      </w:r>
      <w:r w:rsidR="00B50EBC" w:rsidRPr="00DE0A71">
        <w:rPr>
          <w:rFonts w:ascii="仿宋_GB2312" w:eastAsia="仿宋_GB2312" w:hint="eastAsia"/>
          <w:b/>
          <w:sz w:val="32"/>
          <w:szCs w:val="32"/>
        </w:rPr>
        <w:t>盯牢关键，</w:t>
      </w:r>
      <w:r w:rsidR="00B50EBC" w:rsidRPr="00DE0A71">
        <w:rPr>
          <w:rFonts w:ascii="仿宋_GB2312" w:eastAsia="仿宋_GB2312" w:hAnsi="仿宋" w:cs="Times New Roman" w:hint="eastAsia"/>
          <w:b/>
          <w:sz w:val="32"/>
          <w:szCs w:val="32"/>
        </w:rPr>
        <w:t>积极有为落实省政务公开重点工作。</w:t>
      </w:r>
      <w:r w:rsidR="00B50EBC" w:rsidRPr="00DE0A71">
        <w:rPr>
          <w:rFonts w:ascii="仿宋_GB2312" w:eastAsia="仿宋_GB2312" w:hAnsi="宋体" w:hint="eastAsia"/>
          <w:color w:val="000000"/>
          <w:sz w:val="32"/>
          <w:szCs w:val="32"/>
        </w:rPr>
        <w:t>建立</w:t>
      </w:r>
      <w:r w:rsidR="00B50EBC">
        <w:rPr>
          <w:rFonts w:ascii="仿宋_GB2312" w:eastAsia="仿宋_GB2312" w:hAnsi="宋体" w:hint="eastAsia"/>
          <w:color w:val="000000"/>
          <w:sz w:val="32"/>
          <w:szCs w:val="32"/>
        </w:rPr>
        <w:t>健全</w:t>
      </w:r>
      <w:r w:rsidR="00B50EBC" w:rsidRPr="00DE0A71">
        <w:rPr>
          <w:rFonts w:ascii="仿宋_GB2312" w:eastAsia="仿宋_GB2312" w:hAnsi="宋体" w:hint="eastAsia"/>
          <w:color w:val="000000"/>
          <w:sz w:val="32"/>
          <w:szCs w:val="32"/>
        </w:rPr>
        <w:t>全面预算绩效管理制度</w:t>
      </w:r>
      <w:r w:rsidR="00B50EBC">
        <w:rPr>
          <w:rFonts w:ascii="仿宋_GB2312" w:eastAsia="仿宋_GB2312" w:hAnsi="宋体" w:hint="eastAsia"/>
          <w:color w:val="000000"/>
          <w:sz w:val="32"/>
          <w:szCs w:val="32"/>
        </w:rPr>
        <w:t>，</w:t>
      </w:r>
      <w:r w:rsidR="00B50EBC" w:rsidRPr="00DE0A71">
        <w:rPr>
          <w:rFonts w:ascii="仿宋_GB2312" w:eastAsia="仿宋_GB2312" w:hAnsi="仿宋" w:cs="Times New Roman" w:hint="eastAsia"/>
          <w:sz w:val="32"/>
          <w:szCs w:val="32"/>
        </w:rPr>
        <w:t>根据</w:t>
      </w:r>
      <w:r w:rsidR="00B50EBC" w:rsidRPr="00DE0A71">
        <w:rPr>
          <w:rFonts w:ascii="仿宋_GB2312" w:eastAsia="仿宋_GB2312" w:hAnsi="宋体" w:hint="eastAsia"/>
          <w:color w:val="000000"/>
          <w:sz w:val="32"/>
          <w:szCs w:val="32"/>
        </w:rPr>
        <w:t>嘉政办发〔2019〕35号文件精神，在嘉兴市政府门户网站开设“财政项目”专栏，归集展示市级部门重点项目支出绩效自评情况，逐步完善市级部门（单位）项目</w:t>
      </w:r>
      <w:r w:rsidR="00B50EBC" w:rsidRPr="00DE0A71">
        <w:rPr>
          <w:rFonts w:ascii="仿宋_GB2312" w:eastAsia="仿宋_GB2312" w:hAnsi="宋体" w:hint="eastAsia"/>
          <w:color w:val="000000"/>
          <w:sz w:val="32"/>
          <w:szCs w:val="32"/>
        </w:rPr>
        <w:lastRenderedPageBreak/>
        <w:t>预算安排、绩效目标、绩效自评情况多维</w:t>
      </w:r>
      <w:proofErr w:type="gramStart"/>
      <w:r w:rsidR="00B50EBC" w:rsidRPr="00DE0A71">
        <w:rPr>
          <w:rFonts w:ascii="仿宋_GB2312" w:eastAsia="仿宋_GB2312" w:hAnsi="宋体" w:hint="eastAsia"/>
          <w:color w:val="000000"/>
          <w:sz w:val="32"/>
          <w:szCs w:val="32"/>
        </w:rPr>
        <w:t>度公开</w:t>
      </w:r>
      <w:proofErr w:type="gramEnd"/>
      <w:r w:rsidR="00B50EBC" w:rsidRPr="00DE0A71">
        <w:rPr>
          <w:rFonts w:ascii="仿宋_GB2312" w:eastAsia="仿宋_GB2312" w:hAnsi="宋体" w:hint="eastAsia"/>
          <w:color w:val="000000"/>
          <w:sz w:val="32"/>
          <w:szCs w:val="32"/>
        </w:rPr>
        <w:t>机制。在嘉兴市政府门户网站开设“地方政府债务”专栏，定期公开地方债务限额余额、债务率、债券信息等内容。</w:t>
      </w:r>
      <w:r w:rsidR="00B50EBC" w:rsidRPr="00DE0A71">
        <w:rPr>
          <w:rFonts w:ascii="仿宋_GB2312" w:eastAsia="仿宋_GB2312" w:hAnsi="仿宋" w:cs="Times New Roman" w:hint="eastAsia"/>
          <w:sz w:val="32"/>
          <w:szCs w:val="32"/>
        </w:rPr>
        <w:t>深化部门（单位）子网站和应用系统建设，协助完成网站各类问题整改、内容升级需求。</w:t>
      </w:r>
      <w:r w:rsidR="00B50EBC" w:rsidRPr="00B50EBC">
        <w:rPr>
          <w:rFonts w:ascii="仿宋_GB2312" w:eastAsia="仿宋_GB2312" w:hAnsi="仿宋" w:cs="Times New Roman" w:hint="eastAsia"/>
          <w:b/>
          <w:sz w:val="32"/>
          <w:szCs w:val="32"/>
        </w:rPr>
        <w:t>三是</w:t>
      </w:r>
      <w:r w:rsidR="00B50EBC" w:rsidRPr="00DE0A71">
        <w:rPr>
          <w:rFonts w:ascii="仿宋_GB2312" w:eastAsia="仿宋_GB2312" w:hint="eastAsia"/>
          <w:b/>
          <w:sz w:val="32"/>
          <w:szCs w:val="32"/>
        </w:rPr>
        <w:t>规范推进，</w:t>
      </w:r>
      <w:r w:rsidR="00B50EBC" w:rsidRPr="00DE0A71">
        <w:rPr>
          <w:rFonts w:ascii="仿宋_GB2312" w:eastAsia="仿宋_GB2312" w:hAnsi="仿宋" w:cs="Times New Roman" w:hint="eastAsia"/>
          <w:b/>
          <w:sz w:val="32"/>
          <w:szCs w:val="32"/>
        </w:rPr>
        <w:t>稳妥处理依申请公开件。</w:t>
      </w:r>
      <w:r w:rsidR="00B50EBC" w:rsidRPr="00DE0A71">
        <w:rPr>
          <w:rFonts w:ascii="仿宋_GB2312" w:eastAsia="仿宋_GB2312" w:hAnsi="仿宋" w:cs="Times New Roman" w:hint="eastAsia"/>
          <w:sz w:val="32"/>
          <w:szCs w:val="32"/>
        </w:rPr>
        <w:t>依托“浙江省政府依申请公开系统”，做好信息</w:t>
      </w:r>
      <w:r w:rsidR="000F08D4">
        <w:rPr>
          <w:rFonts w:ascii="仿宋_GB2312" w:eastAsia="仿宋_GB2312" w:hAnsi="仿宋" w:cs="Times New Roman" w:hint="eastAsia"/>
          <w:sz w:val="32"/>
          <w:szCs w:val="32"/>
        </w:rPr>
        <w:t>公开申请受理、处理工作</w:t>
      </w:r>
      <w:r w:rsidR="00B50EBC" w:rsidRPr="00DE0A71">
        <w:rPr>
          <w:rFonts w:ascii="仿宋_GB2312" w:eastAsia="仿宋_GB2312" w:hAnsi="仿宋" w:cs="Times New Roman" w:hint="eastAsia"/>
          <w:sz w:val="32"/>
          <w:szCs w:val="32"/>
        </w:rPr>
        <w:t>，保证依申请公开件答复及时、处理科学。全年处理各类申请件18件，未发生行政复议、行政诉讼情况。</w:t>
      </w:r>
    </w:p>
    <w:p w:rsidR="00E069B5" w:rsidRPr="00B50EBC" w:rsidRDefault="00E069B5" w:rsidP="00C03F0C">
      <w:pPr>
        <w:widowControl/>
        <w:shd w:val="clear" w:color="auto" w:fill="FFFFFF"/>
        <w:spacing w:after="240" w:line="560" w:lineRule="exact"/>
        <w:ind w:firstLineChars="200" w:firstLine="640"/>
        <w:rPr>
          <w:rFonts w:ascii="黑体" w:eastAsia="黑体" w:hAnsi="黑体" w:cs="宋体"/>
          <w:color w:val="333333"/>
          <w:kern w:val="0"/>
          <w:sz w:val="32"/>
          <w:szCs w:val="32"/>
        </w:rPr>
      </w:pPr>
      <w:r w:rsidRPr="00B50EBC">
        <w:rPr>
          <w:rFonts w:ascii="黑体" w:eastAsia="黑体" w:hAnsi="黑体" w:cs="宋体" w:hint="eastAsia"/>
          <w:bCs/>
          <w:color w:val="333333"/>
          <w:kern w:val="0"/>
          <w:sz w:val="32"/>
          <w:szCs w:val="32"/>
        </w:rPr>
        <w:t>二、主动公开政府信息情况</w:t>
      </w:r>
    </w:p>
    <w:p w:rsidR="00E069B5" w:rsidRPr="00E069B5" w:rsidRDefault="00E069B5" w:rsidP="00C03F0C">
      <w:pPr>
        <w:widowControl/>
        <w:shd w:val="clear" w:color="auto" w:fill="FFFFFF"/>
        <w:spacing w:line="560" w:lineRule="exact"/>
        <w:ind w:firstLine="480"/>
        <w:rPr>
          <w:rFonts w:ascii="宋体" w:eastAsia="宋体" w:hAnsi="宋体" w:cs="宋体"/>
          <w:color w:val="333333"/>
          <w:kern w:val="0"/>
          <w:sz w:val="24"/>
          <w:szCs w:val="24"/>
        </w:rPr>
      </w:pPr>
    </w:p>
    <w:tbl>
      <w:tblPr>
        <w:tblW w:w="5430" w:type="dxa"/>
        <w:jc w:val="center"/>
        <w:tblCellMar>
          <w:left w:w="0" w:type="dxa"/>
          <w:right w:w="0" w:type="dxa"/>
        </w:tblCellMar>
        <w:tblLook w:val="04A0" w:firstRow="1" w:lastRow="0" w:firstColumn="1" w:lastColumn="0" w:noHBand="0" w:noVBand="1"/>
      </w:tblPr>
      <w:tblGrid>
        <w:gridCol w:w="2080"/>
        <w:gridCol w:w="1250"/>
        <w:gridCol w:w="850"/>
        <w:gridCol w:w="1250"/>
      </w:tblGrid>
      <w:tr w:rsidR="00E069B5" w:rsidRPr="00E069B5" w:rsidTr="00E069B5">
        <w:trPr>
          <w:trHeight w:val="495"/>
          <w:jc w:val="center"/>
        </w:trPr>
        <w:tc>
          <w:tcPr>
            <w:tcW w:w="5430" w:type="dxa"/>
            <w:gridSpan w:val="4"/>
            <w:tcBorders>
              <w:top w:val="single" w:sz="6" w:space="0" w:color="auto"/>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第二十条第（一）项</w:t>
            </w:r>
          </w:p>
        </w:tc>
      </w:tr>
      <w:tr w:rsidR="00E069B5" w:rsidRPr="00E069B5" w:rsidTr="00E069B5">
        <w:trPr>
          <w:trHeight w:val="88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信息内容</w:t>
            </w:r>
          </w:p>
        </w:tc>
        <w:tc>
          <w:tcPr>
            <w:tcW w:w="12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本年新</w:t>
            </w:r>
            <w:r w:rsidRPr="00E069B5">
              <w:rPr>
                <w:rFonts w:ascii="微软雅黑" w:eastAsia="微软雅黑" w:hAnsi="微软雅黑" w:cs="宋体" w:hint="eastAsia"/>
                <w:color w:val="000000"/>
                <w:kern w:val="0"/>
                <w:sz w:val="20"/>
                <w:szCs w:val="20"/>
              </w:rPr>
              <w:br/>
            </w:r>
            <w:r w:rsidRPr="00E069B5">
              <w:rPr>
                <w:rFonts w:ascii="微软雅黑" w:eastAsia="微软雅黑" w:hAnsi="微软雅黑" w:cs="宋体" w:hint="eastAsia"/>
                <w:color w:val="333333"/>
                <w:kern w:val="0"/>
                <w:sz w:val="20"/>
                <w:szCs w:val="20"/>
              </w:rPr>
              <w:t>制作数量</w:t>
            </w:r>
          </w:p>
        </w:tc>
        <w:tc>
          <w:tcPr>
            <w:tcW w:w="8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本年新</w:t>
            </w:r>
            <w:r w:rsidRPr="00E069B5">
              <w:rPr>
                <w:rFonts w:ascii="微软雅黑" w:eastAsia="微软雅黑" w:hAnsi="微软雅黑" w:cs="宋体" w:hint="eastAsia"/>
                <w:color w:val="000000"/>
                <w:kern w:val="0"/>
                <w:sz w:val="20"/>
                <w:szCs w:val="20"/>
              </w:rPr>
              <w:br/>
            </w:r>
            <w:r w:rsidRPr="00E069B5">
              <w:rPr>
                <w:rFonts w:ascii="微软雅黑" w:eastAsia="微软雅黑" w:hAnsi="微软雅黑" w:cs="宋体" w:hint="eastAsia"/>
                <w:color w:val="333333"/>
                <w:kern w:val="0"/>
                <w:sz w:val="20"/>
                <w:szCs w:val="20"/>
              </w:rPr>
              <w:t>公开数量</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对外公开总数量</w:t>
            </w:r>
          </w:p>
        </w:tc>
      </w:tr>
      <w:tr w:rsidR="00E069B5" w:rsidRPr="00E069B5" w:rsidTr="00E069B5">
        <w:trPr>
          <w:trHeight w:val="52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规章</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E069B5" w:rsidRPr="00E069B5" w:rsidTr="00E069B5">
        <w:trPr>
          <w:trHeight w:val="46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规范性文件</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r>
      <w:tr w:rsidR="00E069B5" w:rsidRPr="00E069B5" w:rsidTr="00E069B5">
        <w:trPr>
          <w:trHeight w:val="480"/>
          <w:jc w:val="center"/>
        </w:trPr>
        <w:tc>
          <w:tcPr>
            <w:tcW w:w="5430"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第二十条第（五）项</w:t>
            </w:r>
          </w:p>
        </w:tc>
      </w:tr>
      <w:tr w:rsidR="00E069B5" w:rsidRPr="00E069B5" w:rsidTr="00E069B5">
        <w:trPr>
          <w:trHeight w:val="630"/>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信息内容</w:t>
            </w:r>
          </w:p>
        </w:tc>
        <w:tc>
          <w:tcPr>
            <w:tcW w:w="12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上一年项目数量</w:t>
            </w:r>
          </w:p>
        </w:tc>
        <w:tc>
          <w:tcPr>
            <w:tcW w:w="8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本年增/减</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处理决定数量</w:t>
            </w:r>
          </w:p>
        </w:tc>
      </w:tr>
      <w:tr w:rsidR="00E069B5" w:rsidRPr="00E069B5" w:rsidTr="00E069B5">
        <w:trPr>
          <w:trHeight w:val="52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行政许可</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8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E069B5" w:rsidRPr="00E069B5" w:rsidTr="00E069B5">
        <w:trPr>
          <w:trHeight w:val="55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其他对外管理服务事项</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8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E069B5" w:rsidRPr="00E069B5" w:rsidTr="00E069B5">
        <w:trPr>
          <w:trHeight w:val="405"/>
          <w:jc w:val="center"/>
        </w:trPr>
        <w:tc>
          <w:tcPr>
            <w:tcW w:w="5430"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第二十条第（六）项</w:t>
            </w:r>
          </w:p>
        </w:tc>
      </w:tr>
      <w:tr w:rsidR="00E069B5" w:rsidRPr="00E069B5" w:rsidTr="00E069B5">
        <w:trPr>
          <w:trHeight w:val="630"/>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信息内容</w:t>
            </w:r>
          </w:p>
        </w:tc>
        <w:tc>
          <w:tcPr>
            <w:tcW w:w="12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上一年项目</w:t>
            </w:r>
            <w:r w:rsidRPr="00E069B5">
              <w:rPr>
                <w:rFonts w:ascii="微软雅黑" w:eastAsia="微软雅黑" w:hAnsi="微软雅黑" w:cs="宋体" w:hint="eastAsia"/>
                <w:color w:val="000000"/>
                <w:kern w:val="0"/>
                <w:sz w:val="20"/>
                <w:szCs w:val="20"/>
              </w:rPr>
              <w:lastRenderedPageBreak/>
              <w:t>数量</w:t>
            </w:r>
          </w:p>
        </w:tc>
        <w:tc>
          <w:tcPr>
            <w:tcW w:w="8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lastRenderedPageBreak/>
              <w:t>本年增</w:t>
            </w:r>
            <w:r w:rsidRPr="00E069B5">
              <w:rPr>
                <w:rFonts w:ascii="微软雅黑" w:eastAsia="微软雅黑" w:hAnsi="微软雅黑" w:cs="宋体" w:hint="eastAsia"/>
                <w:color w:val="000000"/>
                <w:kern w:val="0"/>
                <w:sz w:val="20"/>
                <w:szCs w:val="20"/>
              </w:rPr>
              <w:lastRenderedPageBreak/>
              <w:t>/减</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lastRenderedPageBreak/>
              <w:t>处理决定数</w:t>
            </w:r>
            <w:r w:rsidRPr="00E069B5">
              <w:rPr>
                <w:rFonts w:ascii="微软雅黑" w:eastAsia="微软雅黑" w:hAnsi="微软雅黑" w:cs="宋体" w:hint="eastAsia"/>
                <w:color w:val="000000"/>
                <w:kern w:val="0"/>
                <w:sz w:val="20"/>
                <w:szCs w:val="20"/>
              </w:rPr>
              <w:lastRenderedPageBreak/>
              <w:t>量</w:t>
            </w:r>
          </w:p>
        </w:tc>
      </w:tr>
      <w:tr w:rsidR="00E069B5" w:rsidRPr="00E069B5" w:rsidTr="00E069B5">
        <w:trPr>
          <w:trHeight w:val="43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lastRenderedPageBreak/>
              <w:t>行政处罚</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8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E069B5" w:rsidRPr="00E069B5" w:rsidTr="00E069B5">
        <w:trPr>
          <w:trHeight w:val="40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行政强制</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8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E069B5" w:rsidRPr="00E069B5" w:rsidTr="00E069B5">
        <w:trPr>
          <w:trHeight w:val="480"/>
          <w:jc w:val="center"/>
        </w:trPr>
        <w:tc>
          <w:tcPr>
            <w:tcW w:w="5430"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第二十条第（八）项</w:t>
            </w:r>
          </w:p>
        </w:tc>
      </w:tr>
      <w:tr w:rsidR="00E069B5" w:rsidRPr="00E069B5" w:rsidTr="00E069B5">
        <w:trPr>
          <w:trHeight w:val="270"/>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信息内容</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上一年项目数量</w:t>
            </w:r>
          </w:p>
        </w:tc>
        <w:tc>
          <w:tcPr>
            <w:tcW w:w="210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本年增/减</w:t>
            </w:r>
          </w:p>
        </w:tc>
      </w:tr>
      <w:tr w:rsidR="00E069B5" w:rsidRPr="00E069B5" w:rsidTr="00E069B5">
        <w:trPr>
          <w:trHeight w:val="55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行政事业性收费</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c>
          <w:tcPr>
            <w:tcW w:w="21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E069B5" w:rsidRPr="00E069B5" w:rsidTr="00E069B5">
        <w:trPr>
          <w:trHeight w:val="480"/>
          <w:jc w:val="center"/>
        </w:trPr>
        <w:tc>
          <w:tcPr>
            <w:tcW w:w="5430" w:type="dxa"/>
            <w:gridSpan w:val="4"/>
            <w:tcBorders>
              <w:top w:val="nil"/>
              <w:left w:val="single" w:sz="6" w:space="0" w:color="auto"/>
              <w:bottom w:val="single" w:sz="6" w:space="0" w:color="auto"/>
              <w:right w:val="single" w:sz="6" w:space="0" w:color="auto"/>
            </w:tcBorders>
            <w:shd w:val="clear" w:color="auto" w:fill="C6D9F1"/>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第二十条第（九）项</w:t>
            </w:r>
          </w:p>
        </w:tc>
      </w:tr>
      <w:tr w:rsidR="00E069B5" w:rsidRPr="00E069B5" w:rsidTr="00E069B5">
        <w:trPr>
          <w:trHeight w:val="585"/>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信息内容</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采购项目数量</w:t>
            </w:r>
          </w:p>
        </w:tc>
        <w:tc>
          <w:tcPr>
            <w:tcW w:w="210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proofErr w:type="gramStart"/>
            <w:r w:rsidRPr="00E069B5">
              <w:rPr>
                <w:rFonts w:ascii="微软雅黑" w:eastAsia="微软雅黑" w:hAnsi="微软雅黑" w:cs="宋体" w:hint="eastAsia"/>
                <w:color w:val="000000"/>
                <w:kern w:val="0"/>
                <w:sz w:val="20"/>
                <w:szCs w:val="20"/>
              </w:rPr>
              <w:t>采购总</w:t>
            </w:r>
            <w:proofErr w:type="gramEnd"/>
            <w:r w:rsidRPr="00E069B5">
              <w:rPr>
                <w:rFonts w:ascii="微软雅黑" w:eastAsia="微软雅黑" w:hAnsi="微软雅黑" w:cs="宋体" w:hint="eastAsia"/>
                <w:color w:val="000000"/>
                <w:kern w:val="0"/>
                <w:sz w:val="20"/>
                <w:szCs w:val="20"/>
              </w:rPr>
              <w:t>金额</w:t>
            </w:r>
          </w:p>
        </w:tc>
      </w:tr>
      <w:tr w:rsidR="00E069B5" w:rsidRPr="00C03F0C" w:rsidTr="00E069B5">
        <w:trPr>
          <w:trHeight w:val="540"/>
          <w:jc w:val="center"/>
        </w:trPr>
        <w:tc>
          <w:tcPr>
            <w:tcW w:w="20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C03F0C" w:rsidRDefault="00E069B5" w:rsidP="00C03F0C">
            <w:pPr>
              <w:widowControl/>
              <w:spacing w:line="560" w:lineRule="exact"/>
              <w:jc w:val="left"/>
              <w:rPr>
                <w:rFonts w:ascii="微软雅黑" w:eastAsia="微软雅黑" w:hAnsi="微软雅黑" w:cs="宋体"/>
                <w:color w:val="333333"/>
                <w:kern w:val="0"/>
                <w:szCs w:val="21"/>
              </w:rPr>
            </w:pPr>
            <w:r w:rsidRPr="00C03F0C">
              <w:rPr>
                <w:rFonts w:ascii="微软雅黑" w:eastAsia="微软雅黑" w:hAnsi="微软雅黑" w:cs="宋体" w:hint="eastAsia"/>
                <w:color w:val="000000"/>
                <w:kern w:val="0"/>
                <w:sz w:val="20"/>
                <w:szCs w:val="20"/>
              </w:rPr>
              <w:t>政府集中采购</w:t>
            </w:r>
          </w:p>
        </w:tc>
        <w:tc>
          <w:tcPr>
            <w:tcW w:w="12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C03F0C" w:rsidRDefault="00E562B0" w:rsidP="00C03F0C">
            <w:pPr>
              <w:widowControl/>
              <w:spacing w:line="560" w:lineRule="exact"/>
              <w:jc w:val="left"/>
              <w:rPr>
                <w:rFonts w:ascii="微软雅黑" w:eastAsia="微软雅黑" w:hAnsi="微软雅黑" w:cs="宋体"/>
                <w:color w:val="333333"/>
                <w:kern w:val="0"/>
                <w:sz w:val="24"/>
                <w:szCs w:val="24"/>
              </w:rPr>
            </w:pPr>
            <w:r w:rsidRPr="00C03F0C">
              <w:rPr>
                <w:rFonts w:ascii="微软雅黑" w:eastAsia="微软雅黑" w:hAnsi="微软雅黑" w:cs="宋体" w:hint="eastAsia"/>
                <w:color w:val="333333"/>
                <w:kern w:val="0"/>
                <w:sz w:val="24"/>
                <w:szCs w:val="24"/>
              </w:rPr>
              <w:t>78</w:t>
            </w:r>
          </w:p>
        </w:tc>
        <w:tc>
          <w:tcPr>
            <w:tcW w:w="210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C03F0C" w:rsidRDefault="00E562B0" w:rsidP="00C03F0C">
            <w:pPr>
              <w:widowControl/>
              <w:spacing w:line="560" w:lineRule="exact"/>
              <w:jc w:val="left"/>
              <w:rPr>
                <w:rFonts w:ascii="微软雅黑" w:eastAsia="微软雅黑" w:hAnsi="微软雅黑" w:cs="宋体"/>
                <w:color w:val="333333"/>
                <w:kern w:val="0"/>
                <w:sz w:val="24"/>
                <w:szCs w:val="24"/>
              </w:rPr>
            </w:pPr>
            <w:r w:rsidRPr="00C03F0C">
              <w:rPr>
                <w:rFonts w:ascii="微软雅黑" w:eastAsia="微软雅黑" w:hAnsi="微软雅黑" w:cs="宋体" w:hint="eastAsia"/>
                <w:color w:val="333333"/>
                <w:kern w:val="0"/>
                <w:sz w:val="24"/>
                <w:szCs w:val="24"/>
              </w:rPr>
              <w:t>720504.8元</w:t>
            </w:r>
          </w:p>
        </w:tc>
      </w:tr>
    </w:tbl>
    <w:p w:rsidR="00E069B5" w:rsidRPr="00B50EBC" w:rsidRDefault="00E069B5" w:rsidP="00C03F0C">
      <w:pPr>
        <w:widowControl/>
        <w:shd w:val="clear" w:color="auto" w:fill="FFFFFF"/>
        <w:spacing w:after="240" w:line="560" w:lineRule="exact"/>
        <w:ind w:firstLineChars="200" w:firstLine="640"/>
        <w:rPr>
          <w:rFonts w:ascii="黑体" w:eastAsia="黑体" w:hAnsi="黑体" w:cs="宋体"/>
          <w:color w:val="333333"/>
          <w:kern w:val="0"/>
          <w:sz w:val="32"/>
          <w:szCs w:val="32"/>
        </w:rPr>
      </w:pPr>
      <w:r w:rsidRPr="00C03F0C">
        <w:rPr>
          <w:rFonts w:ascii="黑体" w:eastAsia="黑体" w:hAnsi="黑体" w:cs="宋体" w:hint="eastAsia"/>
          <w:bCs/>
          <w:color w:val="333333"/>
          <w:kern w:val="0"/>
          <w:sz w:val="32"/>
          <w:szCs w:val="32"/>
        </w:rPr>
        <w:t>三、收到和处理政府信息公开申请情况</w:t>
      </w:r>
    </w:p>
    <w:p w:rsidR="00E069B5" w:rsidRPr="00E069B5" w:rsidRDefault="00E069B5" w:rsidP="00C03F0C">
      <w:pPr>
        <w:widowControl/>
        <w:shd w:val="clear" w:color="auto" w:fill="FFFFFF"/>
        <w:spacing w:line="560" w:lineRule="exact"/>
        <w:ind w:firstLine="480"/>
        <w:jc w:val="center"/>
        <w:rPr>
          <w:rFonts w:ascii="宋体" w:eastAsia="宋体" w:hAnsi="宋体" w:cs="宋体"/>
          <w:color w:val="333333"/>
          <w:kern w:val="0"/>
          <w:sz w:val="24"/>
          <w:szCs w:val="24"/>
        </w:rPr>
      </w:pPr>
    </w:p>
    <w:tbl>
      <w:tblPr>
        <w:tblW w:w="60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810"/>
        <w:gridCol w:w="1133"/>
        <w:gridCol w:w="529"/>
        <w:gridCol w:w="475"/>
        <w:gridCol w:w="475"/>
        <w:gridCol w:w="500"/>
        <w:gridCol w:w="571"/>
        <w:gridCol w:w="455"/>
        <w:gridCol w:w="492"/>
      </w:tblGrid>
      <w:tr w:rsidR="00E069B5" w:rsidRPr="00E069B5" w:rsidTr="00B50EBC">
        <w:trPr>
          <w:jc w:val="center"/>
        </w:trPr>
        <w:tc>
          <w:tcPr>
            <w:tcW w:w="2553"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（本列数据的勾</w:t>
            </w:r>
            <w:proofErr w:type="gramStart"/>
            <w:r w:rsidRPr="00E069B5">
              <w:rPr>
                <w:rFonts w:ascii="微软雅黑" w:eastAsia="微软雅黑" w:hAnsi="微软雅黑" w:cs="宋体" w:hint="eastAsia"/>
                <w:color w:val="333333"/>
                <w:kern w:val="0"/>
                <w:sz w:val="20"/>
                <w:szCs w:val="20"/>
              </w:rPr>
              <w:t>稽</w:t>
            </w:r>
            <w:proofErr w:type="gramEnd"/>
            <w:r w:rsidRPr="00E069B5">
              <w:rPr>
                <w:rFonts w:ascii="微软雅黑" w:eastAsia="微软雅黑" w:hAnsi="微软雅黑" w:cs="宋体" w:hint="eastAsia"/>
                <w:color w:val="333333"/>
                <w:kern w:val="0"/>
                <w:sz w:val="20"/>
                <w:szCs w:val="20"/>
              </w:rPr>
              <w:t>关系为：第一项加第二项之和，等于第三项加第四项之和）</w:t>
            </w:r>
          </w:p>
        </w:tc>
        <w:tc>
          <w:tcPr>
            <w:tcW w:w="3497" w:type="dxa"/>
            <w:gridSpan w:val="7"/>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申请人情况</w:t>
            </w:r>
          </w:p>
        </w:tc>
      </w:tr>
      <w:tr w:rsidR="00E069B5" w:rsidRPr="00E069B5" w:rsidTr="00B50EBC">
        <w:trPr>
          <w:jc w:val="center"/>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529"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自然人</w:t>
            </w:r>
          </w:p>
        </w:tc>
        <w:tc>
          <w:tcPr>
            <w:tcW w:w="2476"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法人或其他组织</w:t>
            </w:r>
          </w:p>
        </w:tc>
        <w:tc>
          <w:tcPr>
            <w:tcW w:w="492"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总计</w:t>
            </w:r>
          </w:p>
        </w:tc>
      </w:tr>
      <w:tr w:rsidR="00E069B5" w:rsidRPr="00E069B5" w:rsidTr="00B50EBC">
        <w:trPr>
          <w:jc w:val="center"/>
        </w:trPr>
        <w:tc>
          <w:tcPr>
            <w:tcW w:w="0" w:type="auto"/>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商业企业</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科研机构</w:t>
            </w:r>
          </w:p>
        </w:tc>
        <w:tc>
          <w:tcPr>
            <w:tcW w:w="5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社会公益组织</w:t>
            </w:r>
          </w:p>
        </w:tc>
        <w:tc>
          <w:tcPr>
            <w:tcW w:w="57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法律服务机构</w:t>
            </w:r>
          </w:p>
        </w:tc>
        <w:tc>
          <w:tcPr>
            <w:tcW w:w="4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其他</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r>
      <w:tr w:rsidR="00E069B5" w:rsidRPr="00E069B5" w:rsidTr="00B50EBC">
        <w:trPr>
          <w:jc w:val="center"/>
        </w:trPr>
        <w:tc>
          <w:tcPr>
            <w:tcW w:w="2553"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一、本年新收政府信息公开申请数量</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16</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18</w:t>
            </w:r>
          </w:p>
        </w:tc>
      </w:tr>
      <w:tr w:rsidR="00E069B5" w:rsidRPr="00E069B5" w:rsidTr="00B50EBC">
        <w:trPr>
          <w:jc w:val="center"/>
        </w:trPr>
        <w:tc>
          <w:tcPr>
            <w:tcW w:w="2553"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lastRenderedPageBreak/>
              <w:t>二、上年结转政府信息公开申请数量</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E069B5" w:rsidRPr="00E069B5" w:rsidTr="00B50EBC">
        <w:trPr>
          <w:jc w:val="center"/>
        </w:trPr>
        <w:tc>
          <w:tcPr>
            <w:tcW w:w="61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三、本年度办理结果</w:t>
            </w:r>
          </w:p>
        </w:tc>
        <w:tc>
          <w:tcPr>
            <w:tcW w:w="1943"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（一）予以公开</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933C1A"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p>
        </w:tc>
      </w:tr>
      <w:tr w:rsidR="00E069B5"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1943"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（二）部分公开（区分处理的，只计这一情形，不计其他情形）</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933C1A"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81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（三）不予公开</w:t>
            </w: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1.属于国家秘密</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2.其他法律行政法规禁止公开</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3.危及“三安全</w:t>
            </w:r>
            <w:proofErr w:type="gramStart"/>
            <w:r w:rsidRPr="00E069B5">
              <w:rPr>
                <w:rFonts w:ascii="楷体" w:eastAsia="楷体" w:hAnsi="楷体" w:cs="宋体" w:hint="eastAsia"/>
                <w:color w:val="333333"/>
                <w:kern w:val="0"/>
                <w:sz w:val="20"/>
                <w:szCs w:val="20"/>
              </w:rPr>
              <w:t>一</w:t>
            </w:r>
            <w:proofErr w:type="gramEnd"/>
            <w:r w:rsidRPr="00E069B5">
              <w:rPr>
                <w:rFonts w:ascii="楷体" w:eastAsia="楷体" w:hAnsi="楷体" w:cs="宋体" w:hint="eastAsia"/>
                <w:color w:val="333333"/>
                <w:kern w:val="0"/>
                <w:sz w:val="20"/>
                <w:szCs w:val="20"/>
              </w:rPr>
              <w:t>稳定”</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4.保护第三方合法权益</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5.属于三类内部事务信息</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6.属于四类过程性</w:t>
            </w:r>
            <w:r w:rsidRPr="00E069B5">
              <w:rPr>
                <w:rFonts w:ascii="楷体" w:eastAsia="楷体" w:hAnsi="楷体" w:cs="宋体" w:hint="eastAsia"/>
                <w:color w:val="333333"/>
                <w:kern w:val="0"/>
                <w:sz w:val="20"/>
                <w:szCs w:val="20"/>
              </w:rPr>
              <w:lastRenderedPageBreak/>
              <w:t>信息</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7.属于行政执法案卷</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8.属于行政查询事项</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81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（四）无法提供</w:t>
            </w: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1.本机关不掌握相关政府信息</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5</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933C1A"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7</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2.没有现成信息需要另行制作</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933C1A"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3.补正后申请内容仍不明确</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81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（五）</w:t>
            </w:r>
            <w:proofErr w:type="gramStart"/>
            <w:r w:rsidRPr="00E069B5">
              <w:rPr>
                <w:rFonts w:ascii="楷体" w:eastAsia="楷体" w:hAnsi="楷体" w:cs="宋体" w:hint="eastAsia"/>
                <w:color w:val="333333"/>
                <w:kern w:val="0"/>
                <w:sz w:val="20"/>
                <w:szCs w:val="20"/>
              </w:rPr>
              <w:t>不予处理</w:t>
            </w:r>
            <w:proofErr w:type="gramEnd"/>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1.信访举报投诉类申请</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2.重复申请</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933C1A"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3.要求提</w:t>
            </w:r>
            <w:r w:rsidRPr="00E069B5">
              <w:rPr>
                <w:rFonts w:ascii="楷体" w:eastAsia="楷体" w:hAnsi="楷体" w:cs="宋体" w:hint="eastAsia"/>
                <w:color w:val="333333"/>
                <w:kern w:val="0"/>
                <w:sz w:val="20"/>
                <w:szCs w:val="20"/>
              </w:rPr>
              <w:lastRenderedPageBreak/>
              <w:t>供公开出版物</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4.无正当理由大量反复申请</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13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5.要求行政机关确认或重新出具已获取信息</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943"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（六）其他处理</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r w:rsidR="00B50EBC" w:rsidRPr="00E069B5" w:rsidTr="00B50EBC">
        <w:trPr>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p>
        </w:tc>
        <w:tc>
          <w:tcPr>
            <w:tcW w:w="1943"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楷体" w:eastAsia="楷体" w:hAnsi="楷体" w:cs="宋体" w:hint="eastAsia"/>
                <w:color w:val="333333"/>
                <w:kern w:val="0"/>
                <w:sz w:val="20"/>
                <w:szCs w:val="20"/>
              </w:rPr>
              <w:t>（七）总计</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16</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18</w:t>
            </w:r>
          </w:p>
        </w:tc>
      </w:tr>
      <w:tr w:rsidR="00B50EBC" w:rsidRPr="00E069B5" w:rsidTr="00B50EBC">
        <w:trPr>
          <w:jc w:val="center"/>
        </w:trPr>
        <w:tc>
          <w:tcPr>
            <w:tcW w:w="2553"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四、结转下年度继续办理</w:t>
            </w:r>
          </w:p>
        </w:tc>
        <w:tc>
          <w:tcPr>
            <w:tcW w:w="52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5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c>
          <w:tcPr>
            <w:tcW w:w="4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0</w:t>
            </w:r>
          </w:p>
        </w:tc>
      </w:tr>
    </w:tbl>
    <w:p w:rsidR="00E069B5" w:rsidRPr="00E069B5" w:rsidRDefault="00E069B5" w:rsidP="00C03F0C">
      <w:pPr>
        <w:widowControl/>
        <w:shd w:val="clear" w:color="auto" w:fill="FFFFFF"/>
        <w:spacing w:line="560" w:lineRule="exact"/>
        <w:ind w:firstLine="480"/>
        <w:rPr>
          <w:rFonts w:ascii="宋体" w:eastAsia="宋体" w:hAnsi="宋体" w:cs="宋体"/>
          <w:color w:val="333333"/>
          <w:kern w:val="0"/>
          <w:sz w:val="24"/>
          <w:szCs w:val="24"/>
        </w:rPr>
      </w:pPr>
    </w:p>
    <w:p w:rsidR="00E069B5" w:rsidRPr="00E069B5" w:rsidRDefault="00E069B5" w:rsidP="00C03F0C">
      <w:pPr>
        <w:widowControl/>
        <w:shd w:val="clear" w:color="auto" w:fill="FFFFFF"/>
        <w:spacing w:line="560" w:lineRule="exact"/>
        <w:ind w:firstLine="480"/>
        <w:rPr>
          <w:rFonts w:ascii="宋体" w:eastAsia="宋体" w:hAnsi="宋体" w:cs="宋体"/>
          <w:color w:val="333333"/>
          <w:kern w:val="0"/>
          <w:sz w:val="24"/>
          <w:szCs w:val="24"/>
        </w:rPr>
      </w:pPr>
      <w:r w:rsidRPr="00E069B5">
        <w:rPr>
          <w:rFonts w:ascii="宋体" w:eastAsia="宋体" w:hAnsi="宋体" w:cs="宋体" w:hint="eastAsia"/>
          <w:b/>
          <w:bCs/>
          <w:color w:val="333333"/>
          <w:kern w:val="0"/>
          <w:sz w:val="24"/>
          <w:szCs w:val="24"/>
        </w:rPr>
        <w:t>四、政府信息公开行政复议、行政诉讼情况</w:t>
      </w:r>
    </w:p>
    <w:p w:rsidR="00E069B5" w:rsidRPr="00E069B5" w:rsidRDefault="00E069B5" w:rsidP="00C03F0C">
      <w:pPr>
        <w:widowControl/>
        <w:shd w:val="clear" w:color="auto" w:fill="FFFFFF"/>
        <w:spacing w:line="560" w:lineRule="exact"/>
        <w:ind w:firstLine="480"/>
        <w:rPr>
          <w:rFonts w:ascii="宋体" w:eastAsia="宋体" w:hAnsi="宋体" w:cs="宋体"/>
          <w:color w:val="333333"/>
          <w:kern w:val="0"/>
          <w:sz w:val="24"/>
          <w:szCs w:val="24"/>
        </w:rPr>
      </w:pPr>
    </w:p>
    <w:p w:rsidR="00E069B5" w:rsidRPr="00E069B5" w:rsidRDefault="00E069B5" w:rsidP="00C03F0C">
      <w:pPr>
        <w:widowControl/>
        <w:shd w:val="clear" w:color="auto" w:fill="FFFFFF"/>
        <w:spacing w:line="560" w:lineRule="exact"/>
        <w:ind w:firstLine="480"/>
        <w:rPr>
          <w:rFonts w:ascii="宋体" w:eastAsia="宋体" w:hAnsi="宋体" w:cs="宋体"/>
          <w:color w:val="333333"/>
          <w:kern w:val="0"/>
          <w:sz w:val="24"/>
          <w:szCs w:val="24"/>
        </w:rPr>
      </w:pPr>
    </w:p>
    <w:tbl>
      <w:tblPr>
        <w:tblW w:w="60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
        <w:gridCol w:w="410"/>
        <w:gridCol w:w="410"/>
        <w:gridCol w:w="410"/>
        <w:gridCol w:w="410"/>
        <w:gridCol w:w="410"/>
        <w:gridCol w:w="410"/>
        <w:gridCol w:w="410"/>
        <w:gridCol w:w="410"/>
        <w:gridCol w:w="410"/>
        <w:gridCol w:w="410"/>
        <w:gridCol w:w="410"/>
        <w:gridCol w:w="410"/>
        <w:gridCol w:w="410"/>
        <w:gridCol w:w="410"/>
      </w:tblGrid>
      <w:tr w:rsidR="00E069B5" w:rsidRPr="00E069B5" w:rsidTr="00E069B5">
        <w:trPr>
          <w:jc w:val="center"/>
        </w:trPr>
        <w:tc>
          <w:tcPr>
            <w:tcW w:w="2050"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行政复议</w:t>
            </w:r>
          </w:p>
        </w:tc>
        <w:tc>
          <w:tcPr>
            <w:tcW w:w="4000" w:type="dxa"/>
            <w:gridSpan w:val="10"/>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行政诉讼</w:t>
            </w:r>
          </w:p>
        </w:tc>
      </w:tr>
      <w:tr w:rsidR="00E069B5" w:rsidRPr="00E069B5" w:rsidTr="00E069B5">
        <w:trPr>
          <w:jc w:val="center"/>
        </w:trPr>
        <w:tc>
          <w:tcPr>
            <w:tcW w:w="40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结果维持</w:t>
            </w:r>
          </w:p>
        </w:tc>
        <w:tc>
          <w:tcPr>
            <w:tcW w:w="4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结果纠正</w:t>
            </w:r>
          </w:p>
        </w:tc>
        <w:tc>
          <w:tcPr>
            <w:tcW w:w="40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其他结果</w:t>
            </w:r>
          </w:p>
        </w:tc>
        <w:tc>
          <w:tcPr>
            <w:tcW w:w="40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尚未审结</w:t>
            </w:r>
          </w:p>
        </w:tc>
        <w:tc>
          <w:tcPr>
            <w:tcW w:w="44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总计</w:t>
            </w:r>
          </w:p>
        </w:tc>
        <w:tc>
          <w:tcPr>
            <w:tcW w:w="1980"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未经复议直接起诉</w:t>
            </w:r>
          </w:p>
        </w:tc>
        <w:tc>
          <w:tcPr>
            <w:tcW w:w="2020"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复议后起诉</w:t>
            </w:r>
          </w:p>
        </w:tc>
      </w:tr>
      <w:tr w:rsidR="00E069B5" w:rsidRPr="00E069B5" w:rsidTr="00B50EBC">
        <w:trPr>
          <w:trHeight w:val="2992"/>
          <w:jc w:val="center"/>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Cs w:val="21"/>
              </w:rPr>
            </w:pPr>
          </w:p>
        </w:tc>
        <w:tc>
          <w:tcPr>
            <w:tcW w:w="3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结果维持</w:t>
            </w: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结果纠正</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其他结果</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尚未审结</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总计</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结果维持</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结果纠正</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其他结果</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333333"/>
                <w:kern w:val="0"/>
                <w:sz w:val="20"/>
                <w:szCs w:val="20"/>
              </w:rPr>
              <w:t>尚未审结</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center"/>
              <w:rPr>
                <w:rFonts w:ascii="微软雅黑" w:eastAsia="微软雅黑" w:hAnsi="微软雅黑" w:cs="宋体"/>
                <w:color w:val="333333"/>
                <w:kern w:val="0"/>
                <w:szCs w:val="21"/>
              </w:rPr>
            </w:pPr>
            <w:r w:rsidRPr="00E069B5">
              <w:rPr>
                <w:rFonts w:ascii="微软雅黑" w:eastAsia="微软雅黑" w:hAnsi="微软雅黑" w:cs="宋体" w:hint="eastAsia"/>
                <w:color w:val="000000"/>
                <w:kern w:val="0"/>
                <w:sz w:val="20"/>
                <w:szCs w:val="20"/>
              </w:rPr>
              <w:t>总计</w:t>
            </w:r>
          </w:p>
        </w:tc>
      </w:tr>
      <w:tr w:rsidR="00B50EBC" w:rsidRPr="00E069B5" w:rsidTr="00E069B5">
        <w:trPr>
          <w:jc w:val="center"/>
        </w:trPr>
        <w:tc>
          <w:tcPr>
            <w:tcW w:w="0" w:type="auto"/>
            <w:tcBorders>
              <w:top w:val="nil"/>
              <w:left w:val="single" w:sz="6" w:space="0" w:color="auto"/>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lastRenderedPageBreak/>
              <w:t>0</w:t>
            </w:r>
          </w:p>
        </w:tc>
        <w:tc>
          <w:tcPr>
            <w:tcW w:w="0" w:type="auto"/>
            <w:tcBorders>
              <w:top w:val="nil"/>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0" w:type="auto"/>
            <w:tcBorders>
              <w:top w:val="single" w:sz="6" w:space="0" w:color="auto"/>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0" w:type="auto"/>
            <w:tcBorders>
              <w:top w:val="single" w:sz="6" w:space="0" w:color="auto"/>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0" w:type="auto"/>
            <w:tcBorders>
              <w:top w:val="single" w:sz="6" w:space="0" w:color="auto"/>
              <w:left w:val="nil"/>
              <w:bottom w:val="single" w:sz="6" w:space="0" w:color="auto"/>
              <w:right w:val="single" w:sz="6" w:space="0" w:color="auto"/>
            </w:tcBorders>
            <w:shd w:val="clear" w:color="auto" w:fill="auto"/>
            <w:vAlign w:val="center"/>
            <w:hideMark/>
          </w:tcPr>
          <w:p w:rsidR="00B50EBC" w:rsidRPr="00E069B5" w:rsidRDefault="00B50EBC" w:rsidP="00C03F0C">
            <w:pPr>
              <w:widowControl/>
              <w:spacing w:line="560" w:lineRule="exact"/>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p>
        </w:tc>
        <w:tc>
          <w:tcPr>
            <w:tcW w:w="3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0"/>
                <w:szCs w:val="20"/>
              </w:rPr>
              <w:t>0</w:t>
            </w: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333333"/>
                <w:kern w:val="0"/>
                <w:sz w:val="20"/>
                <w:szCs w:val="20"/>
              </w:rPr>
            </w:pPr>
            <w:r>
              <w:rPr>
                <w:rFonts w:ascii="微软雅黑" w:eastAsia="微软雅黑" w:hAnsi="微软雅黑" w:cs="宋体" w:hint="eastAsia"/>
                <w:color w:val="333333"/>
                <w:kern w:val="0"/>
                <w:sz w:val="20"/>
                <w:szCs w:val="20"/>
              </w:rPr>
              <w:t>0</w:t>
            </w:r>
          </w:p>
        </w:tc>
        <w:tc>
          <w:tcPr>
            <w:tcW w:w="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50EBC" w:rsidRPr="00E069B5" w:rsidRDefault="00B50EBC" w:rsidP="00C03F0C">
            <w:pPr>
              <w:widowControl/>
              <w:spacing w:line="560" w:lineRule="exact"/>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0</w:t>
            </w:r>
          </w:p>
        </w:tc>
      </w:tr>
      <w:tr w:rsidR="00E069B5" w:rsidRPr="00E069B5" w:rsidTr="00E069B5">
        <w:trPr>
          <w:jc w:val="center"/>
        </w:trPr>
        <w:tc>
          <w:tcPr>
            <w:tcW w:w="40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3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c>
          <w:tcPr>
            <w:tcW w:w="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069B5" w:rsidRPr="00E069B5" w:rsidRDefault="00E069B5" w:rsidP="00C03F0C">
            <w:pPr>
              <w:widowControl/>
              <w:spacing w:line="560" w:lineRule="exact"/>
              <w:jc w:val="left"/>
              <w:rPr>
                <w:rFonts w:ascii="微软雅黑" w:eastAsia="微软雅黑" w:hAnsi="微软雅黑" w:cs="宋体"/>
                <w:color w:val="333333"/>
                <w:kern w:val="0"/>
                <w:sz w:val="24"/>
                <w:szCs w:val="24"/>
              </w:rPr>
            </w:pPr>
          </w:p>
        </w:tc>
      </w:tr>
    </w:tbl>
    <w:p w:rsidR="00E069B5" w:rsidRPr="00B50EBC" w:rsidRDefault="00E069B5" w:rsidP="00C03F0C">
      <w:pPr>
        <w:widowControl/>
        <w:shd w:val="clear" w:color="auto" w:fill="FFFFFF"/>
        <w:spacing w:after="180" w:line="560" w:lineRule="exact"/>
        <w:jc w:val="left"/>
        <w:rPr>
          <w:rFonts w:ascii="黑体" w:eastAsia="黑体" w:hAnsi="黑体" w:cs="宋体"/>
          <w:color w:val="333333"/>
          <w:kern w:val="0"/>
          <w:sz w:val="32"/>
          <w:szCs w:val="32"/>
        </w:rPr>
      </w:pPr>
    </w:p>
    <w:p w:rsidR="00E069B5" w:rsidRPr="00B50EBC" w:rsidRDefault="00E069B5" w:rsidP="00C03F0C">
      <w:pPr>
        <w:widowControl/>
        <w:shd w:val="clear" w:color="auto" w:fill="FFFFFF"/>
        <w:spacing w:line="560" w:lineRule="exact"/>
        <w:ind w:firstLine="480"/>
        <w:rPr>
          <w:rFonts w:ascii="黑体" w:eastAsia="黑体" w:hAnsi="黑体" w:cs="宋体"/>
          <w:color w:val="333333"/>
          <w:kern w:val="0"/>
          <w:sz w:val="32"/>
          <w:szCs w:val="32"/>
        </w:rPr>
      </w:pPr>
      <w:r w:rsidRPr="00B50EBC">
        <w:rPr>
          <w:rFonts w:ascii="黑体" w:eastAsia="黑体" w:hAnsi="黑体" w:cs="宋体" w:hint="eastAsia"/>
          <w:bCs/>
          <w:color w:val="333333"/>
          <w:kern w:val="0"/>
          <w:sz w:val="32"/>
          <w:szCs w:val="32"/>
        </w:rPr>
        <w:t>五、存在的主要问题及改进情况</w:t>
      </w:r>
    </w:p>
    <w:p w:rsidR="00EB57A8" w:rsidRDefault="00B50EBC" w:rsidP="00C03F0C">
      <w:pPr>
        <w:pStyle w:val="a3"/>
        <w:spacing w:before="75" w:after="75" w:line="560" w:lineRule="exact"/>
        <w:ind w:firstLine="640"/>
        <w:rPr>
          <w:rFonts w:ascii="仿宋_GB2312" w:eastAsia="仿宋_GB2312" w:hAnsi="Arial" w:cs="Arial"/>
          <w:color w:val="000000"/>
          <w:sz w:val="32"/>
          <w:szCs w:val="32"/>
        </w:rPr>
      </w:pPr>
      <w:r w:rsidRPr="00B50EBC">
        <w:rPr>
          <w:rFonts w:ascii="仿宋_GB2312" w:eastAsia="仿宋_GB2312" w:hAnsi="Arial" w:cs="Arial" w:hint="eastAsia"/>
          <w:b/>
          <w:color w:val="000000"/>
          <w:sz w:val="32"/>
          <w:szCs w:val="32"/>
        </w:rPr>
        <w:t>一是</w:t>
      </w:r>
      <w:r>
        <w:rPr>
          <w:rFonts w:ascii="仿宋_GB2312" w:eastAsia="仿宋_GB2312" w:hAnsi="Arial" w:cs="Arial" w:hint="eastAsia"/>
          <w:color w:val="000000"/>
          <w:sz w:val="32"/>
          <w:szCs w:val="32"/>
        </w:rPr>
        <w:t>网站栏目设置科学性有待加强，</w:t>
      </w:r>
      <w:r w:rsidRPr="00F22090">
        <w:rPr>
          <w:rFonts w:ascii="仿宋_GB2312" w:eastAsia="仿宋_GB2312" w:hAnsi="Arial" w:cs="Arial" w:hint="eastAsia"/>
          <w:color w:val="000000"/>
          <w:sz w:val="32"/>
          <w:szCs w:val="32"/>
        </w:rPr>
        <w:t>部分栏目建设仍不够完善，政务公开工作还有待进一步深化等问题。</w:t>
      </w:r>
      <w:r w:rsidRPr="00B50EBC">
        <w:rPr>
          <w:rFonts w:ascii="仿宋_GB2312" w:eastAsia="仿宋_GB2312" w:hAnsi="Arial" w:cs="Arial" w:hint="eastAsia"/>
          <w:b/>
          <w:color w:val="000000"/>
          <w:sz w:val="32"/>
          <w:szCs w:val="32"/>
        </w:rPr>
        <w:t>二是</w:t>
      </w:r>
      <w:r w:rsidRPr="00F22090">
        <w:rPr>
          <w:rFonts w:ascii="仿宋_GB2312" w:eastAsia="仿宋_GB2312" w:hAnsi="Arial" w:cs="Arial" w:hint="eastAsia"/>
          <w:color w:val="000000"/>
          <w:sz w:val="32"/>
          <w:szCs w:val="32"/>
        </w:rPr>
        <w:t>政府信息公开工作的制度规范和监督保障机制需要进一步健全和完善。</w:t>
      </w:r>
    </w:p>
    <w:p w:rsidR="00B50EBC" w:rsidRPr="00EB57A8" w:rsidRDefault="00EB57A8" w:rsidP="00C03F0C">
      <w:pPr>
        <w:pStyle w:val="a3"/>
        <w:spacing w:before="75" w:after="75" w:line="560" w:lineRule="exact"/>
        <w:ind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下一步，将继续加强和规范政府信息公开工作。</w:t>
      </w:r>
      <w:r w:rsidRPr="00EE7A4C">
        <w:rPr>
          <w:rFonts w:ascii="仿宋_GB2312" w:eastAsia="仿宋_GB2312" w:hAnsi="Arial" w:cs="Arial" w:hint="eastAsia"/>
          <w:b/>
          <w:color w:val="000000"/>
          <w:sz w:val="32"/>
          <w:szCs w:val="32"/>
        </w:rPr>
        <w:t>一是</w:t>
      </w:r>
      <w:r>
        <w:rPr>
          <w:rFonts w:ascii="仿宋_GB2312" w:eastAsia="仿宋_GB2312" w:hAnsi="Arial" w:cs="Arial" w:hint="eastAsia"/>
          <w:color w:val="000000"/>
          <w:sz w:val="32"/>
          <w:szCs w:val="32"/>
        </w:rPr>
        <w:t>完善制度机制建设，规范流程，完善财政信息公开工作的保障措施。</w:t>
      </w:r>
      <w:r w:rsidRPr="00EE7A4C">
        <w:rPr>
          <w:rFonts w:ascii="仿宋_GB2312" w:eastAsia="仿宋_GB2312" w:hAnsi="Arial" w:cs="Arial" w:hint="eastAsia"/>
          <w:b/>
          <w:color w:val="000000"/>
          <w:sz w:val="32"/>
          <w:szCs w:val="32"/>
        </w:rPr>
        <w:t>二是</w:t>
      </w:r>
      <w:r>
        <w:rPr>
          <w:rFonts w:ascii="仿宋_GB2312" w:eastAsia="仿宋_GB2312" w:hAnsi="Arial" w:cs="Arial" w:hint="eastAsia"/>
          <w:color w:val="000000"/>
          <w:sz w:val="32"/>
          <w:szCs w:val="32"/>
        </w:rPr>
        <w:t>根据省财政厅下发政府信息公开目录，进一步调整完善市财政局目录。三是进一步</w:t>
      </w:r>
      <w:r w:rsidR="000C0443">
        <w:rPr>
          <w:rFonts w:ascii="仿宋_GB2312" w:eastAsia="仿宋_GB2312" w:hAnsi="Arial" w:cs="Arial" w:hint="eastAsia"/>
          <w:color w:val="000000"/>
          <w:sz w:val="32"/>
          <w:szCs w:val="32"/>
        </w:rPr>
        <w:t>加</w:t>
      </w:r>
      <w:r>
        <w:rPr>
          <w:rFonts w:ascii="仿宋_GB2312" w:eastAsia="仿宋_GB2312" w:hAnsi="Arial" w:cs="Arial" w:hint="eastAsia"/>
          <w:color w:val="000000"/>
          <w:sz w:val="32"/>
          <w:szCs w:val="32"/>
        </w:rPr>
        <w:t>强宣传报道，以通俗易懂的语言和形象生动的表现方式展现信息，提升主动公开信息的可读性。</w:t>
      </w:r>
    </w:p>
    <w:p w:rsidR="00E069B5" w:rsidRPr="00B50EBC" w:rsidRDefault="00E069B5" w:rsidP="00C03F0C">
      <w:pPr>
        <w:widowControl/>
        <w:shd w:val="clear" w:color="auto" w:fill="FFFFFF"/>
        <w:spacing w:line="560" w:lineRule="exact"/>
        <w:ind w:firstLine="480"/>
        <w:rPr>
          <w:rFonts w:ascii="黑体" w:eastAsia="黑体" w:hAnsi="黑体" w:cs="宋体"/>
          <w:color w:val="333333"/>
          <w:kern w:val="0"/>
          <w:sz w:val="32"/>
          <w:szCs w:val="32"/>
        </w:rPr>
      </w:pPr>
      <w:r w:rsidRPr="00B50EBC">
        <w:rPr>
          <w:rFonts w:ascii="黑体" w:eastAsia="黑体" w:hAnsi="黑体" w:cs="宋体" w:hint="eastAsia"/>
          <w:bCs/>
          <w:color w:val="333333"/>
          <w:kern w:val="0"/>
          <w:sz w:val="32"/>
          <w:szCs w:val="32"/>
        </w:rPr>
        <w:t>六、其他需要报告的事项</w:t>
      </w:r>
    </w:p>
    <w:p w:rsidR="00E069B5" w:rsidRPr="00B50EBC" w:rsidRDefault="00B50EBC" w:rsidP="00C03F0C">
      <w:pPr>
        <w:widowControl/>
        <w:shd w:val="clear" w:color="auto" w:fill="FFFFFF"/>
        <w:spacing w:line="560" w:lineRule="exact"/>
        <w:ind w:firstLine="480"/>
        <w:rPr>
          <w:rFonts w:ascii="仿宋_GB2312" w:eastAsia="仿宋_GB2312" w:hAnsi="宋体" w:cs="宋体"/>
          <w:color w:val="333333"/>
          <w:kern w:val="0"/>
          <w:sz w:val="32"/>
          <w:szCs w:val="32"/>
        </w:rPr>
      </w:pPr>
      <w:r w:rsidRPr="00B50EBC">
        <w:rPr>
          <w:rFonts w:ascii="仿宋_GB2312" w:eastAsia="仿宋_GB2312" w:hAnsi="宋体" w:cs="宋体" w:hint="eastAsia"/>
          <w:color w:val="333333"/>
          <w:kern w:val="0"/>
          <w:sz w:val="32"/>
          <w:szCs w:val="32"/>
        </w:rPr>
        <w:t>无。</w:t>
      </w:r>
    </w:p>
    <w:p w:rsidR="00CA4A43" w:rsidRDefault="00CA4A43" w:rsidP="00C03F0C">
      <w:pPr>
        <w:spacing w:line="560" w:lineRule="exact"/>
      </w:pPr>
    </w:p>
    <w:sectPr w:rsidR="00CA4A43" w:rsidSect="00A56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48" w:rsidRDefault="00935948" w:rsidP="00EB1B6A">
      <w:r>
        <w:separator/>
      </w:r>
    </w:p>
  </w:endnote>
  <w:endnote w:type="continuationSeparator" w:id="0">
    <w:p w:rsidR="00935948" w:rsidRDefault="00935948" w:rsidP="00EB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48" w:rsidRDefault="00935948" w:rsidP="00EB1B6A">
      <w:r>
        <w:separator/>
      </w:r>
    </w:p>
  </w:footnote>
  <w:footnote w:type="continuationSeparator" w:id="0">
    <w:p w:rsidR="00935948" w:rsidRDefault="00935948" w:rsidP="00EB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11C1"/>
    <w:rsid w:val="000C0443"/>
    <w:rsid w:val="000E5C01"/>
    <w:rsid w:val="000F08D4"/>
    <w:rsid w:val="000F3839"/>
    <w:rsid w:val="002311C1"/>
    <w:rsid w:val="00322C28"/>
    <w:rsid w:val="00573E5A"/>
    <w:rsid w:val="005D0D8F"/>
    <w:rsid w:val="00684862"/>
    <w:rsid w:val="00737178"/>
    <w:rsid w:val="00933C1A"/>
    <w:rsid w:val="00935948"/>
    <w:rsid w:val="00A56BE2"/>
    <w:rsid w:val="00B50EBC"/>
    <w:rsid w:val="00C03F0C"/>
    <w:rsid w:val="00CA4A43"/>
    <w:rsid w:val="00E069B5"/>
    <w:rsid w:val="00E242B7"/>
    <w:rsid w:val="00E562B0"/>
    <w:rsid w:val="00E97810"/>
    <w:rsid w:val="00EB1B6A"/>
    <w:rsid w:val="00EB57A8"/>
    <w:rsid w:val="00EE7A4C"/>
    <w:rsid w:val="00EF4680"/>
    <w:rsid w:val="00F23B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E2"/>
    <w:pPr>
      <w:widowControl w:val="0"/>
      <w:jc w:val="both"/>
    </w:pPr>
  </w:style>
  <w:style w:type="paragraph" w:styleId="2">
    <w:name w:val="heading 2"/>
    <w:basedOn w:val="a"/>
    <w:link w:val="2Char"/>
    <w:uiPriority w:val="9"/>
    <w:qFormat/>
    <w:rsid w:val="00E069B5"/>
    <w:pPr>
      <w:widowControl/>
      <w:jc w:val="left"/>
      <w:outlineLvl w:val="1"/>
    </w:pPr>
    <w:rPr>
      <w:rFonts w:ascii="宋体" w:eastAsia="宋体" w:hAnsi="宋体" w:cs="宋体"/>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069B5"/>
    <w:rPr>
      <w:rFonts w:ascii="宋体" w:eastAsia="宋体" w:hAnsi="宋体" w:cs="宋体"/>
      <w:b/>
      <w:bCs/>
      <w:kern w:val="0"/>
      <w:sz w:val="30"/>
      <w:szCs w:val="30"/>
    </w:rPr>
  </w:style>
  <w:style w:type="paragraph" w:styleId="a3">
    <w:name w:val="Normal (Web)"/>
    <w:basedOn w:val="a"/>
    <w:unhideWhenUsed/>
    <w:rsid w:val="00E069B5"/>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EB1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1B6A"/>
    <w:rPr>
      <w:sz w:val="18"/>
      <w:szCs w:val="18"/>
    </w:rPr>
  </w:style>
  <w:style w:type="paragraph" w:styleId="a5">
    <w:name w:val="footer"/>
    <w:basedOn w:val="a"/>
    <w:link w:val="Char0"/>
    <w:uiPriority w:val="99"/>
    <w:semiHidden/>
    <w:unhideWhenUsed/>
    <w:rsid w:val="00EB1B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1B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069B5"/>
    <w:pPr>
      <w:widowControl/>
      <w:jc w:val="left"/>
      <w:outlineLvl w:val="1"/>
    </w:pPr>
    <w:rPr>
      <w:rFonts w:ascii="宋体" w:eastAsia="宋体" w:hAnsi="宋体" w:cs="宋体"/>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069B5"/>
    <w:rPr>
      <w:rFonts w:ascii="宋体" w:eastAsia="宋体" w:hAnsi="宋体" w:cs="宋体"/>
      <w:b/>
      <w:bCs/>
      <w:kern w:val="0"/>
      <w:sz w:val="30"/>
      <w:szCs w:val="30"/>
    </w:rPr>
  </w:style>
  <w:style w:type="paragraph" w:styleId="a3">
    <w:name w:val="Normal (Web)"/>
    <w:basedOn w:val="a"/>
    <w:uiPriority w:val="99"/>
    <w:unhideWhenUsed/>
    <w:rsid w:val="00E069B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7167">
      <w:bodyDiv w:val="1"/>
      <w:marLeft w:val="0"/>
      <w:marRight w:val="0"/>
      <w:marTop w:val="0"/>
      <w:marBottom w:val="0"/>
      <w:divBdr>
        <w:top w:val="none" w:sz="0" w:space="0" w:color="auto"/>
        <w:left w:val="none" w:sz="0" w:space="0" w:color="auto"/>
        <w:bottom w:val="none" w:sz="0" w:space="0" w:color="auto"/>
        <w:right w:val="none" w:sz="0" w:space="0" w:color="auto"/>
      </w:divBdr>
      <w:divsChild>
        <w:div w:id="1909805963">
          <w:marLeft w:val="0"/>
          <w:marRight w:val="0"/>
          <w:marTop w:val="0"/>
          <w:marBottom w:val="0"/>
          <w:divBdr>
            <w:top w:val="none" w:sz="0" w:space="0" w:color="auto"/>
            <w:left w:val="none" w:sz="0" w:space="0" w:color="auto"/>
            <w:bottom w:val="none" w:sz="0" w:space="0" w:color="auto"/>
            <w:right w:val="none" w:sz="0" w:space="0" w:color="auto"/>
          </w:divBdr>
          <w:divsChild>
            <w:div w:id="450827498">
              <w:marLeft w:val="0"/>
              <w:marRight w:val="0"/>
              <w:marTop w:val="0"/>
              <w:marBottom w:val="0"/>
              <w:divBdr>
                <w:top w:val="none" w:sz="0" w:space="0" w:color="auto"/>
                <w:left w:val="none" w:sz="0" w:space="0" w:color="auto"/>
                <w:bottom w:val="none" w:sz="0" w:space="0" w:color="auto"/>
                <w:right w:val="none" w:sz="0" w:space="0" w:color="auto"/>
              </w:divBdr>
              <w:divsChild>
                <w:div w:id="932512202">
                  <w:marLeft w:val="0"/>
                  <w:marRight w:val="0"/>
                  <w:marTop w:val="0"/>
                  <w:marBottom w:val="0"/>
                  <w:divBdr>
                    <w:top w:val="none" w:sz="0" w:space="0" w:color="auto"/>
                    <w:left w:val="none" w:sz="0" w:space="0" w:color="auto"/>
                    <w:bottom w:val="none" w:sz="0" w:space="0" w:color="auto"/>
                    <w:right w:val="none" w:sz="0" w:space="0" w:color="auto"/>
                  </w:divBdr>
                  <w:divsChild>
                    <w:div w:id="1571965958">
                      <w:marLeft w:val="0"/>
                      <w:marRight w:val="0"/>
                      <w:marTop w:val="0"/>
                      <w:marBottom w:val="0"/>
                      <w:divBdr>
                        <w:top w:val="none" w:sz="0" w:space="0" w:color="auto"/>
                        <w:left w:val="none" w:sz="0" w:space="0" w:color="auto"/>
                        <w:bottom w:val="none" w:sz="0" w:space="0" w:color="auto"/>
                        <w:right w:val="none" w:sz="0" w:space="0" w:color="auto"/>
                      </w:divBdr>
                    </w:div>
                    <w:div w:id="10486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342</Words>
  <Characters>1954</Characters>
  <Application>Microsoft Office Word</Application>
  <DocSecurity>0</DocSecurity>
  <Lines>16</Lines>
  <Paragraphs>4</Paragraphs>
  <ScaleCrop>false</ScaleCrop>
  <Company>Microsoft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2020-01-23T01:26:00Z</cp:lastPrinted>
  <dcterms:created xsi:type="dcterms:W3CDTF">2020-01-08T08:46:00Z</dcterms:created>
  <dcterms:modified xsi:type="dcterms:W3CDTF">2020-01-23T02:01:00Z</dcterms:modified>
</cp:coreProperties>
</file>